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EFF" w:rsidRPr="00E95C8B" w:rsidRDefault="00E72EFF" w:rsidP="00E72EFF">
      <w:pPr>
        <w:pStyle w:val="LetterheadLevel2"/>
        <w:framePr w:hSpace="180" w:wrap="around" w:vAnchor="text" w:hAnchor="page" w:x="2449" w:y="-527"/>
        <w:suppressOverlap/>
        <w:rPr>
          <w:b/>
          <w:szCs w:val="28"/>
        </w:rPr>
      </w:pPr>
      <w:r w:rsidRPr="00E95C8B">
        <w:rPr>
          <w:b/>
          <w:szCs w:val="28"/>
        </w:rPr>
        <w:t>Texas School for the Blind and Visually Impaired</w:t>
      </w:r>
    </w:p>
    <w:p w:rsidR="00E72EFF" w:rsidRPr="00E95C8B" w:rsidRDefault="00E72EFF" w:rsidP="00E72EFF">
      <w:pPr>
        <w:pStyle w:val="LetterheadLevel2"/>
        <w:framePr w:hSpace="180" w:wrap="around" w:vAnchor="text" w:hAnchor="page" w:x="2449" w:y="-527"/>
        <w:suppressOverlap/>
        <w:rPr>
          <w:b/>
          <w:szCs w:val="28"/>
        </w:rPr>
      </w:pPr>
      <w:r w:rsidRPr="00E95C8B">
        <w:rPr>
          <w:b/>
          <w:szCs w:val="28"/>
        </w:rPr>
        <w:t>Outreach Programs</w:t>
      </w:r>
    </w:p>
    <w:p w:rsidR="00E72EFF" w:rsidRDefault="00E72EFF" w:rsidP="00E72EFF">
      <w:pPr>
        <w:pStyle w:val="Title"/>
        <w:rPr>
          <w:sz w:val="24"/>
        </w:rPr>
      </w:pPr>
      <w:hyperlink r:id="rId5" w:history="1">
        <w:r w:rsidRPr="00E95C8B">
          <w:rPr>
            <w:rStyle w:val="Hyperlink"/>
            <w:sz w:val="24"/>
          </w:rPr>
          <w:t>www.tsbvi.edu</w:t>
        </w:r>
      </w:hyperlink>
      <w:r w:rsidRPr="00E95C8B">
        <w:t xml:space="preserve"> | </w:t>
      </w:r>
      <w:r w:rsidRPr="00E95C8B">
        <w:rPr>
          <w:sz w:val="24"/>
        </w:rPr>
        <w:t>512-454-8631 | 1100 W. 45</w:t>
      </w:r>
      <w:r w:rsidRPr="00E95C8B">
        <w:rPr>
          <w:sz w:val="24"/>
          <w:vertAlign w:val="superscript"/>
        </w:rPr>
        <w:t>th</w:t>
      </w:r>
      <w:r w:rsidRPr="00E95C8B">
        <w:rPr>
          <w:sz w:val="24"/>
        </w:rPr>
        <w:t xml:space="preserve"> St. | Austin, TX 78756</w:t>
      </w:r>
      <w:r w:rsidR="00DD0A54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-525780</wp:posOffset>
            </wp:positionH>
            <wp:positionV relativeFrom="paragraph">
              <wp:posOffset>-447040</wp:posOffset>
            </wp:positionV>
            <wp:extent cx="914400" cy="9664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6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EFF" w:rsidRDefault="00E72EFF" w:rsidP="00E72EFF">
      <w:pPr>
        <w:pStyle w:val="Title"/>
      </w:pPr>
    </w:p>
    <w:p w:rsidR="00E72EFF" w:rsidRDefault="00E72EFF" w:rsidP="00E72EFF">
      <w:pPr>
        <w:pStyle w:val="Title"/>
      </w:pPr>
      <w:r w:rsidRPr="00E95C8B">
        <w:t xml:space="preserve">Goals and Objectives for </w:t>
      </w:r>
      <w:r>
        <w:t>Magnifier</w:t>
      </w:r>
      <w:r w:rsidRPr="00E95C8B">
        <w:t xml:space="preserve"> Training</w:t>
      </w:r>
    </w:p>
    <w:p w:rsidR="00E72EFF" w:rsidRDefault="00E72EFF" w:rsidP="00E72EFF">
      <w:pPr>
        <w:pStyle w:val="NoSpacing"/>
      </w:pPr>
      <w:r>
        <w:t xml:space="preserve">Adapted from: </w:t>
      </w:r>
    </w:p>
    <w:p w:rsidR="00E72EFF" w:rsidRDefault="00E72EFF" w:rsidP="00E72EFF">
      <w:pPr>
        <w:pStyle w:val="NoSpacing"/>
      </w:pPr>
      <w:r>
        <w:t xml:space="preserve">Cowan, C. &amp; Shepler, R. (2000). Activities and games for teaching children to use </w:t>
      </w:r>
    </w:p>
    <w:p w:rsidR="00E72EFF" w:rsidRPr="00E95C8B" w:rsidRDefault="00E72EFF" w:rsidP="00E72EFF">
      <w:pPr>
        <w:pStyle w:val="NoSpacing"/>
        <w:rPr>
          <w:i/>
        </w:rPr>
      </w:pPr>
      <w:r>
        <w:t xml:space="preserve">monocular telescopes. In F. M. D’Andrea and C. Farrenkopf (Eds.) </w:t>
      </w:r>
      <w:r w:rsidRPr="00E95C8B">
        <w:rPr>
          <w:i/>
        </w:rPr>
        <w:t xml:space="preserve">Looking to </w:t>
      </w:r>
    </w:p>
    <w:p w:rsidR="00E72EFF" w:rsidRDefault="00E72EFF" w:rsidP="00E72EFF">
      <w:pPr>
        <w:pStyle w:val="NoSpacing"/>
      </w:pPr>
      <w:r w:rsidRPr="00E95C8B">
        <w:rPr>
          <w:i/>
        </w:rPr>
        <w:t>Learn: Promoting Literacy for Students with Low Vision</w:t>
      </w:r>
      <w:r>
        <w:t xml:space="preserve"> (pp. 137-161). New </w:t>
      </w:r>
    </w:p>
    <w:p w:rsidR="00E72EFF" w:rsidRDefault="00E72EFF" w:rsidP="00E72EFF">
      <w:pPr>
        <w:pStyle w:val="NoSpacing"/>
      </w:pPr>
      <w:r>
        <w:t>York, AFB Press.</w:t>
      </w:r>
    </w:p>
    <w:p w:rsidR="00E72EFF" w:rsidRDefault="00E72EFF" w:rsidP="00E72EFF">
      <w:pPr>
        <w:pStyle w:val="NoSpacing"/>
      </w:pPr>
    </w:p>
    <w:p w:rsidR="00E72EFF" w:rsidRDefault="00E72EFF" w:rsidP="00E72EFF">
      <w:pPr>
        <w:pStyle w:val="Heading1"/>
      </w:pPr>
      <w:r>
        <w:t xml:space="preserve">Goal: The student will demonstrate skills for magnifier maintenance. </w:t>
      </w:r>
    </w:p>
    <w:p w:rsidR="00E72EFF" w:rsidRDefault="00E72EFF" w:rsidP="00E72EFF">
      <w:pPr>
        <w:pStyle w:val="Heading2"/>
      </w:pPr>
      <w:r>
        <w:t xml:space="preserve">Objective:  The student will: </w:t>
      </w:r>
    </w:p>
    <w:p w:rsidR="00E72EFF" w:rsidRDefault="00E72EFF" w:rsidP="00E72EFF">
      <w:pPr>
        <w:numPr>
          <w:ilvl w:val="0"/>
          <w:numId w:val="1"/>
        </w:numPr>
      </w:pPr>
      <w:r>
        <w:t xml:space="preserve">hold the magnifier properly. </w:t>
      </w:r>
    </w:p>
    <w:p w:rsidR="00E72EFF" w:rsidRDefault="00E72EFF" w:rsidP="00E72EFF">
      <w:pPr>
        <w:numPr>
          <w:ilvl w:val="0"/>
          <w:numId w:val="1"/>
        </w:numPr>
      </w:pPr>
      <w:r>
        <w:t xml:space="preserve">communicate the purpose of the device. </w:t>
      </w:r>
    </w:p>
    <w:p w:rsidR="00E72EFF" w:rsidRDefault="00E72EFF" w:rsidP="00E72EFF">
      <w:pPr>
        <w:numPr>
          <w:ilvl w:val="0"/>
          <w:numId w:val="1"/>
        </w:numPr>
      </w:pPr>
      <w:r>
        <w:t xml:space="preserve">clean the magnifier appropriately. </w:t>
      </w:r>
    </w:p>
    <w:p w:rsidR="00E72EFF" w:rsidRDefault="00E72EFF" w:rsidP="00E72EFF">
      <w:pPr>
        <w:numPr>
          <w:ilvl w:val="0"/>
          <w:numId w:val="1"/>
        </w:numPr>
      </w:pPr>
      <w:r>
        <w:t xml:space="preserve">assume responsibility for the magnifier. </w:t>
      </w:r>
    </w:p>
    <w:p w:rsidR="00E72EFF" w:rsidRDefault="00E72EFF" w:rsidP="00E72EFF">
      <w:pPr>
        <w:numPr>
          <w:ilvl w:val="0"/>
          <w:numId w:val="1"/>
        </w:numPr>
      </w:pPr>
      <w:r>
        <w:t xml:space="preserve">store the magnifier in a convenient location for quick retrieval. </w:t>
      </w:r>
    </w:p>
    <w:p w:rsidR="00E72EFF" w:rsidRDefault="00E72EFF" w:rsidP="00E72EFF">
      <w:pPr>
        <w:numPr>
          <w:ilvl w:val="0"/>
          <w:numId w:val="1"/>
        </w:numPr>
      </w:pPr>
      <w:r>
        <w:t xml:space="preserve">initiate use of the magnifier. </w:t>
      </w:r>
    </w:p>
    <w:p w:rsidR="00E72EFF" w:rsidRDefault="00E72EFF" w:rsidP="00E72EFF">
      <w:pPr>
        <w:pStyle w:val="Heading1"/>
      </w:pPr>
      <w:r>
        <w:t xml:space="preserve">Goal: The student will demonstrate skills for the use of magnifier usage. </w:t>
      </w:r>
    </w:p>
    <w:p w:rsidR="00E72EFF" w:rsidRDefault="00E72EFF" w:rsidP="00E72EFF">
      <w:pPr>
        <w:pStyle w:val="Heading2"/>
      </w:pPr>
      <w:r>
        <w:t xml:space="preserve">Objective:  The student will: </w:t>
      </w:r>
    </w:p>
    <w:p w:rsidR="00E72EFF" w:rsidRDefault="00E72EFF" w:rsidP="00E72EFF">
      <w:pPr>
        <w:numPr>
          <w:ilvl w:val="0"/>
          <w:numId w:val="2"/>
        </w:numPr>
      </w:pPr>
      <w:r>
        <w:t xml:space="preserve">position self for optimal viewing.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stabilize the reading material / object.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stabilize the hand using the magnifier.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adjust the head-to-lens distance.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coordinate the hand, head, and eye movements specific to the type of magnifier.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use the magnifier to read on a flat surface.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read a variety of print formats.  </w:t>
      </w:r>
    </w:p>
    <w:p w:rsidR="00E72EFF" w:rsidRDefault="00E72EFF" w:rsidP="00E72EFF">
      <w:pPr>
        <w:numPr>
          <w:ilvl w:val="0"/>
          <w:numId w:val="2"/>
        </w:numPr>
      </w:pPr>
      <w:r>
        <w:lastRenderedPageBreak/>
        <w:t xml:space="preserve">track at a speed which allows for reading commensurate with reading level.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develop stamina for the duration of an age-or grade-appropriate assignment. </w:t>
      </w:r>
    </w:p>
    <w:p w:rsidR="00E72EFF" w:rsidRDefault="00E72EFF" w:rsidP="00E72EFF">
      <w:pPr>
        <w:numPr>
          <w:ilvl w:val="0"/>
          <w:numId w:val="2"/>
        </w:numPr>
      </w:pPr>
      <w:r>
        <w:t xml:space="preserve">use the magnifier to read textbooks. </w:t>
      </w:r>
    </w:p>
    <w:p w:rsidR="00E72EFF" w:rsidRDefault="00E72EFF" w:rsidP="00E72EFF">
      <w:pPr>
        <w:numPr>
          <w:ilvl w:val="0"/>
          <w:numId w:val="2"/>
        </w:numPr>
      </w:pPr>
      <w:r>
        <w:t>use the magnifier to read class handouts</w:t>
      </w:r>
    </w:p>
    <w:p w:rsidR="00E72EFF" w:rsidRDefault="00E72EFF" w:rsidP="00E72EFF">
      <w:pPr>
        <w:numPr>
          <w:ilvl w:val="0"/>
          <w:numId w:val="2"/>
        </w:numPr>
      </w:pPr>
      <w:r>
        <w:t xml:space="preserve">select the appropriate magnifier for the task. </w:t>
      </w:r>
    </w:p>
    <w:p w:rsidR="00E72EFF" w:rsidRDefault="00E72EFF" w:rsidP="00E72EFF">
      <w:pPr>
        <w:numPr>
          <w:ilvl w:val="0"/>
          <w:numId w:val="2"/>
        </w:numPr>
      </w:pPr>
      <w:r>
        <w:t>use the magnifier for non-print activities.</w:t>
      </w:r>
    </w:p>
    <w:sectPr w:rsidR="00E72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0D3E"/>
    <w:multiLevelType w:val="hybridMultilevel"/>
    <w:tmpl w:val="7DF0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B6909"/>
    <w:multiLevelType w:val="hybridMultilevel"/>
    <w:tmpl w:val="71EE2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4388">
    <w:abstractNumId w:val="1"/>
  </w:num>
  <w:num w:numId="2" w16cid:durableId="30161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FF"/>
    <w:rsid w:val="0018665D"/>
    <w:rsid w:val="00585847"/>
    <w:rsid w:val="006D37C9"/>
    <w:rsid w:val="00AE4147"/>
    <w:rsid w:val="00BB4680"/>
    <w:rsid w:val="00DD0A54"/>
    <w:rsid w:val="00E050D9"/>
    <w:rsid w:val="00E7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2D83A-A5E0-954F-98EF-6169C401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80"/>
    <w:pPr>
      <w:spacing w:after="200" w:line="276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6D37C9"/>
    <w:pPr>
      <w:keepNext/>
      <w:spacing w:after="120" w:line="240" w:lineRule="auto"/>
      <w:outlineLvl w:val="0"/>
    </w:pPr>
    <w:rPr>
      <w:rFonts w:eastAsia="Times New Roman" w:cs="Arial"/>
      <w:b/>
      <w:bCs/>
      <w:color w:val="861714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4147"/>
    <w:pPr>
      <w:keepNext/>
      <w:spacing w:after="120"/>
      <w:outlineLvl w:val="1"/>
    </w:pPr>
    <w:rPr>
      <w:rFonts w:eastAsia="Times New Roman"/>
      <w:bCs/>
      <w:iCs/>
      <w:color w:val="1A38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18665D"/>
    <w:rPr>
      <w:rFonts w:ascii="Arial" w:hAnsi="Arial"/>
      <w:sz w:val="24"/>
      <w:szCs w:val="22"/>
    </w:rPr>
  </w:style>
  <w:style w:type="character" w:customStyle="1" w:styleId="Heading1Char">
    <w:name w:val="Heading 1 Char"/>
    <w:link w:val="Heading1"/>
    <w:rsid w:val="006D37C9"/>
    <w:rPr>
      <w:rFonts w:ascii="Arial" w:eastAsia="Times New Roman" w:hAnsi="Arial" w:cs="Arial"/>
      <w:b/>
      <w:bCs/>
      <w:color w:val="861714"/>
      <w:kern w:val="32"/>
      <w:sz w:val="28"/>
      <w:szCs w:val="32"/>
    </w:rPr>
  </w:style>
  <w:style w:type="paragraph" w:styleId="Title">
    <w:name w:val="Title"/>
    <w:basedOn w:val="Normal"/>
    <w:link w:val="TitleChar"/>
    <w:autoRedefine/>
    <w:qFormat/>
    <w:rsid w:val="006D37C9"/>
    <w:pPr>
      <w:spacing w:after="240" w:line="240" w:lineRule="auto"/>
      <w:jc w:val="center"/>
    </w:pPr>
    <w:rPr>
      <w:rFonts w:eastAsia="Times New Roman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rsid w:val="006D37C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AE4147"/>
    <w:rPr>
      <w:rFonts w:ascii="Arial" w:eastAsia="Times New Roman" w:hAnsi="Arial" w:cs="Times New Roman"/>
      <w:bCs/>
      <w:iCs/>
      <w:color w:val="1A3866"/>
      <w:sz w:val="24"/>
      <w:szCs w:val="28"/>
    </w:rPr>
  </w:style>
  <w:style w:type="character" w:styleId="Hyperlink">
    <w:name w:val="Hyperlink"/>
    <w:uiPriority w:val="99"/>
    <w:unhideWhenUsed/>
    <w:rsid w:val="00E72EFF"/>
    <w:rPr>
      <w:color w:val="0000FF"/>
      <w:u w:val="single"/>
    </w:rPr>
  </w:style>
  <w:style w:type="paragraph" w:customStyle="1" w:styleId="LetterheadLevel2">
    <w:name w:val="Letterhead Level 2"/>
    <w:basedOn w:val="Normal"/>
    <w:autoRedefine/>
    <w:qFormat/>
    <w:rsid w:val="00E72EFF"/>
    <w:pPr>
      <w:spacing w:before="120" w:after="120" w:line="240" w:lineRule="auto"/>
    </w:pPr>
    <w:rPr>
      <w:rFonts w:eastAsia="MS Mincho"/>
      <w:color w:val="86171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tsbv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TSBVI</Company>
  <LinksUpToDate>false</LinksUpToDate>
  <CharactersWithSpaces>1576</CharactersWithSpaces>
  <SharedDoc>false</SharedDoc>
  <HLinks>
    <vt:vector size="6" baseType="variant"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http://www.tsbvi.edu/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Cowan</dc:creator>
  <cp:keywords/>
  <cp:lastModifiedBy>Charlotte Cushman</cp:lastModifiedBy>
  <cp:revision>2</cp:revision>
  <dcterms:created xsi:type="dcterms:W3CDTF">2024-02-14T22:20:00Z</dcterms:created>
  <dcterms:modified xsi:type="dcterms:W3CDTF">2024-02-14T22:20:00Z</dcterms:modified>
</cp:coreProperties>
</file>